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личностно-ориентированного обучения через использование ИКТ</w:t>
      </w:r>
    </w:p>
    <w:p w:rsidR="00BA7E7D" w:rsidRDefault="00BA7E7D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Назаренко Любовь Дмитриевна</w:t>
      </w:r>
    </w:p>
    <w:p w:rsidR="00A50103" w:rsidRPr="00BA7E7D" w:rsidRDefault="00BA7E7D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учитель химии МБОУ СОШ №49 г. Шахты Ростовской обл.</w:t>
      </w:r>
    </w:p>
    <w:p w:rsidR="00A50103" w:rsidRPr="00BA7E7D" w:rsidRDefault="00A50103" w:rsidP="00BA7E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Теоретические основы данной темы базируются на двух составляющих: истории развития личностно ориентированного обучения и использования ИКТ в современном образовательном пространстве.</w:t>
      </w:r>
      <w:r w:rsid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мнению </w:t>
      </w:r>
      <w:r w:rsid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С.В.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Кульневич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историю развития «личностно-ориентированного обучения»  можно отсчитывать уже со времен деятельности классика русской педагогики К. Д. Ушинского, который разработал обширную методику педагогических приемов индивидуального подхода к детям, основу профилактической работы по воспитанию полезных привычек. У истоков учета личностных сторон в обучении также стоял выдающийся русский психолог и педагог П. Ф.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Каптерев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который в конце Х</w:t>
      </w:r>
      <w:proofErr w:type="gram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proofErr w:type="gram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и начале ХХ веков разрабатывал вопросы формирования детского мировоззрения, содержание и методы обучения, развитие ума, характера и воли. Л. Н. Толстой, является одним из первых теоретиков школы свободного воспитания. Создатели педологической лаборатории им. К. Д. Ушинского (1904 г) в Петербурге оказались наиболее близки к современному пониманию построения основ личностно-ориентированной школы, выдвинув тезис об адаптации всей образовательной среды к индивидуальности ребенка.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Так, А. С. Макаренко считал принцип индивидуального подхода к детям основополагающим при организации и воспитании детского коллектива. И был глубоко убежден: для того чтобы понять ребенка и установить причины его поведения, необходимо видеть не только то, что бросается в глаза, но и вникать глубже в особенности его личности, в его побуждения.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 П.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Блонский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 которого на Западе называли советским Песталоцци, представлял, что главная цель воспитания − развитие мысли ребенка. По его мнению, обучать ребенка - значит не давать ему нашей истины, но развивать его собственную истину до нашей, иными словами, не навязывать ему нашего мира, созданного нашей мыслью, но </w:t>
      </w:r>
      <w:proofErr w:type="gram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помогать ему перерабатывать</w:t>
      </w:r>
      <w:proofErr w:type="gram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мыслью непосредственно очевидный чувственный мир. С. Т.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Шацкий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утверждал, что важно было бы нащупать для каждого ученика наиболее целесообразный темп и способ работы. Этот индивидуальный подход, связанный с индивидуальной ответственностью, мог бы оказаться в высшей степени полезным.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Начиная с 30-х годов, в психологии под руководством Л. С. Выготского  началась разработка концептуальных подходов развивающего обучения, где основной целью выдвигалось развитие личности. В этот же период С. Л. Рубинштейн и А. Н. Леонтьев предложили важнейшую общепсихологическую теорию деятельности. Они понимали деятельность как сложный процесс, несущий в себе внутренние движущие противоречия, 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раздвоения и трансформации, которые порождают психику как необходимый момент собственного движения деятельности и определяют механизмы развития деятельности как условия формирования интеллектуальной, аффективной и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потребностно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отивационной сфер личности. В области воспитания  идеи изучения индивидуальных особенностей получили дальнейшее развитие   в работах В. А. Сухомлинского. </w:t>
      </w:r>
      <w:proofErr w:type="gram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 писал, что  без знания ребенка: его умственного развития, мышления, интересов, увлечений, способностей, задатков, наклонностей - нет воспитания.</w:t>
      </w:r>
      <w:proofErr w:type="gram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Однако,  по мнению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Кульневич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 В., в этот период в педагогике начинают преобладать подходы к определению индивидуальности через стороны коммунистического воспитания: идейно-политические, нравственные, эстетические, трудовые, спортивные и т. д. Образовательный процесс больше связывается с процессом передачи опыта, накопленного предыдущими поколениями.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Л. В.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Занков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М. В. Зверева 60-е - 80-е годы, исходили из идеи, что знания сами по себе еще не обеспечивают развитие, хотя и являются его предпосылкой, поэтому развитие необходимо вести целенаправленно, на основе комплексной развивающей дидактической системы. Эксперименты по реформированию начальной ступени образования, выполненные ими, убедительно доказывают необходимость индивидуального подхода. Эксперименты  Н. А.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Менчинской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убедительно   доказали, что развитие учащихся можно ускорить, отбирая соответствующий учебный материал и формируя рациональные умения самостоятельной работы, необходимые для самостоятельного освоения данного учебного материала В 60-ые и 70-ые годы предпринимается множество попыток определить понятие «личность». Наиболее  точная трактовка данного понятия дана   Б. Г. Ананьевым на  основе   выделения     четырех  основных 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макрохарактеристик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(личность,  субъект,  индивидуальность,  индивид)  в  общей структуре представления  о человеке и взаимосвязи развития его свойств. В 90-е годы ХХ столетия термин «личностно-ориентированное образование» входит в педагогическую лексику учителей-практиков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И.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Кулыпина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приходит к выводу, что личностно-ориентированное образование основывается на развитии личности ребенка, включающем два взаимосвязанных плана: оно представляется как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саморазвертывание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внутренних, сущностных, природных, универсальных свойств человека и как становле</w:t>
      </w:r>
      <w:r w:rsid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ние системы ценностей личности. 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Научно-теоретические основы личностно-ориентированного образования достаточно глубоко разрабатывает Е. В.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Бондаревская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которая считает, что новое качество личностно-ориентированного образования определяется принципом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культуросообразности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Это означает, что культурное ядро содержания образования должны составлять универсальные общечеловеческие, общенациональные и региональные ценности культуры, а отношение к ребёнку определяться, исходя из его понимания культуры как свободной, целостной личности, способной по мере своего культурного развития к 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самостоятельному выбору ценностей, самоопределению в мире культуры и творческой самореализации.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Наиболее убедительна методология личностно-ориентированного </w:t>
      </w:r>
      <w:proofErr w:type="gram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</w:t>
      </w:r>
      <w:proofErr w:type="gram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разрабатываемые И. С.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Якиманской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по её мнению  признание ученика главной действующей фигурой всего образовательного процесса и есть личностно-ориентированная педагогика. Ц</w:t>
      </w:r>
      <w:r w:rsidRPr="00BA7E7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елью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личностно-ориентированного образования является создание необходимых условий (социальных, педагогических) для раскрытия и последующего целенаправленного развития индивидуально-личностных черт ребенка.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современном этапе  под</w:t>
      </w:r>
      <w:r w:rsidRPr="00BA7E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личностно-ориентированным образованием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понимают такой тип образовательного процесса, в котором личность ученика и личность учителя выступают как его субъекты. Целью образования является развитие личности ребёнка, его индивидуальности и неповторимости. В процессе обучения учитываются ценностные ориентации ребёнка и структура его убеждений, на основе которых формируется его «внутренняя модель мира», при этом процессы обучения и учения взаимно согласовываются с учётом механизмов познания, особенностей мыслительных и поведенческих стратегий учащихся, а отношения учитель-ученик построены на принципах сотрудничества и свободы выбора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Информатизация отечественного образования началась в 1985 году (с государственной реформы образования 1984 г.), когда было принято исключительно важное правительственное решение о направлении в сферу образования нескольких тысяч первых советских персональных ЭВМ и о введении в средних школах общего курса основ информатики и вычислительной техники. В общественное сознание начало входить новое понятие - "компьютерная грамотность.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информатизации образования можно выделить следующие этапы: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Этап с 1985 по 1993 гг. можно назвать этапом "компьютеризации"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втором этапе с 1993 по 1998 гг., с которого собственно и начинается процесс информатизации, были разработаны первые концепции информатизации образования Российской Федерации. В 1993г. была принята Программа информатизации образования в Российской Федерации на 1994-1995 гг., которая вобрала в себя основные стратегические направления информатизации системы образования СССР и была призвана решить ближние цели.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этой Концепцией работы по информатизации образования проводились по четырем направлениям, наиболее важным для школы является - Информатизация процесса обучения и воспитания.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1998г. была создана основа Концепции информатизации сферы образования Российской Федерации, которая была доложена 5 мая 1998 года 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 пленарном заседании секции № 8 "Информационные технологии в образовании и науке" в рамках Первого международного конгресса-выставки "Образование - 98" (г. Москва, 4-7 мая 1998 г.). Целью разработки этой Концепции стало определение задач, основных направлений, темпов и приоритетов </w:t>
      </w:r>
      <w:proofErr w:type="gram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развития информатизации сферы образования России</w:t>
      </w:r>
      <w:proofErr w:type="gram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условиях кризисной экономики и переходного периода к рыночным методам хозяйствования.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Только в 2001 г. в связи с постепенным выходом из кризиса государство вновь приступает к целенаправленной деятельности по информатизации образования. В 2001 г. во исполнение поручения Президента от 1 сентября 2000 г. № Пр-1769 и Постановления Правительства РФ № 224 от 23.3.01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Минобразованием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определены основные мероприятия проекта "Компьютеризация сельских школ - 2001". В развитие проекта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Минобразованием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подготовлена и утверждена Постановлением Правительства РФ № 630 от 28.8.01 ФЦП "Развитие единой образовательной информационной среды на 2001 - 2005 годы" (РЕОИС). В ней предусматривается комплексное решение: обеспечение УО современными аппаратно-программными средствами, развитие инфраструктуры, обеспечивающей доступ к информационным ресурсам и гарантированное обслуживание техники, повышение соответствующей квалификации работников образования, разработка электронных обучающих средств, позволяющих дистанционно учащимся и педагогам обучаться, а лучшим педагогам - обучать.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2002 г. организуются мероприятия Минобразования по реализации утвержденных на коллегии 28 февраля 2002 г. основных направлений информатизации образования по конкурсам 2002 года, а в 2003 г. - мероприятия Минобразования по реализации направлений информатизации образования по конкурсам 2003 года.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этом этапе основными являлись следующие направления информатизации образования: </w:t>
      </w:r>
    </w:p>
    <w:p w:rsidR="00A50103" w:rsidRPr="00BA7E7D" w:rsidRDefault="00A50103" w:rsidP="00BA7E7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Подготовка кадров для информационного общества </w:t>
      </w:r>
    </w:p>
    <w:p w:rsidR="00A50103" w:rsidRPr="00BA7E7D" w:rsidRDefault="00A50103" w:rsidP="00BA7E7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электронных образовательных ресурсов </w:t>
      </w:r>
    </w:p>
    <w:p w:rsidR="00A50103" w:rsidRPr="00BA7E7D" w:rsidRDefault="00A50103" w:rsidP="00BA7E7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Компьютеризация и коммуникационное обеспечение образования </w:t>
      </w:r>
    </w:p>
    <w:p w:rsidR="00A50103" w:rsidRPr="00BA7E7D" w:rsidRDefault="00A50103" w:rsidP="00BA7E7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Поддержка региональных программ информатизации </w:t>
      </w:r>
    </w:p>
    <w:p w:rsidR="00A50103" w:rsidRPr="00BA7E7D" w:rsidRDefault="00A50103" w:rsidP="00BA7E7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информационно-коммуникационных технологий управления образованием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Присоединение России в 2002 г. к Болонскому соглашению привело к пересмотру отечественной системы образования. В последнее время наметились тенденции к интеграции ее в мировое образовательное пространство, что повлекло начало ее модернизации. Одним из главных направлений модернизации отечественного образования является его 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информатизация, которая на современном этапе развивается по следующим основным направлениям: </w:t>
      </w:r>
    </w:p>
    <w:p w:rsidR="00A50103" w:rsidRPr="00BA7E7D" w:rsidRDefault="00A50103" w:rsidP="00BA7E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Оснащение образовательных учреждений современными средствами информатики и использование их в качестве нового педагогического инструмента, позволяющего существенным образом повысить эффективность образовательного процесса. </w:t>
      </w:r>
    </w:p>
    <w:p w:rsidR="00A50103" w:rsidRPr="00BA7E7D" w:rsidRDefault="00A50103" w:rsidP="00BA7E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современных средств информатики, информационных телекоммуникаций и баз данных для информационной поддержки образовательного процесса. </w:t>
      </w:r>
    </w:p>
    <w:p w:rsidR="00A50103" w:rsidRPr="00BA7E7D" w:rsidRDefault="00A50103" w:rsidP="00BA7E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Пересмотр и радикальное изменение содержания образования на всех его уровнях, обусловленные стремительным развитием процесса информатизации общества. Эти изменения сегодня ориентируются на выработку качественно новой модели подготовки людей к жизни и деятельности в условиях постиндустриального информационного общества, формирования у них совершенно новых, необходимых для этих условий личных качеств и навыков.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2005 г. в рамках приоритетных национальных проектов был выдвинут на государственном уровне проект "Образование". По направлению "Внедрение современных образовательных технологий" основными мероприятиями являются: разработка и размещение в открытом доступе в сети Интернет информационных образовательных ресурсов, подключение школ к сети Интернет, приобретение и поставка в общеобразовательные учреждения компьютерного оборудования; а также оснащение школ учебно-наглядными пособиями и оборудованием. Реализация этого направления является неотъемлемой частью процесса информатизации отечественного образования.</w:t>
      </w:r>
      <w:r w:rsidRPr="00BA7E7D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Смена обучения химии на личностно </w:t>
      </w:r>
      <w:proofErr w:type="gram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ориентированную</w:t>
      </w:r>
      <w:proofErr w:type="gram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происходит тогда, когда во главе угла ставится не сама химия с ее основными понятиями, законами и теориями, а ученик, который эти понятия, законы и теории должен усвоить в процессе индивидуальной учебной деятельности. При   личностно ориентированном обучении химии изменяется сам подход к образовательному процессу, который конструируется на основе следующих идей: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BA7E7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ученик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центральной фигурой;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главной является </w:t>
      </w:r>
      <w:r w:rsidRPr="00BA7E7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деятельность познания химии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не ее преподавание;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приоритетными становятся </w:t>
      </w:r>
      <w:r w:rsidRPr="00BA7E7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самостоятельное приобретение учащимися химических знаний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различных теоретических источников и при выполнении химического эксперимента, а также </w:t>
      </w:r>
      <w:r w:rsidRPr="00BA7E7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применение полученных знаний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веществах, материалах и химических </w:t>
      </w:r>
      <w:proofErr w:type="gram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процессах</w:t>
      </w:r>
      <w:proofErr w:type="gram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в повседневной жизни, так и в будущей профессиональной и бытовой деятельности;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• совместные с учителем и одноклассниками </w:t>
      </w:r>
      <w:r w:rsidRPr="00BA7E7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активные формы обучения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химии имеют главенствующее значение для развития личности учащихся, а запоминание и воспроизведение знаний по предмету при этом отходят на второй план;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в процессе общения учителя химии с учеником в любых ситуациях должно проявляться </w:t>
      </w:r>
      <w:r w:rsidRPr="00BA7E7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взаимное уважение к личности</w:t>
      </w:r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не назидание и </w:t>
      </w:r>
      <w:proofErr w:type="spellStart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менторство</w:t>
      </w:r>
      <w:proofErr w:type="spellEnd"/>
      <w:r w:rsidRPr="00BA7E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стороны учителя.</w:t>
      </w:r>
    </w:p>
    <w:p w:rsidR="00F66967" w:rsidRPr="00BA7E7D" w:rsidRDefault="00F66967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lang w:eastAsia="ru-RU"/>
        </w:rPr>
        <w:t>Примерной схемой урок</w:t>
      </w:r>
      <w:r w:rsidR="00ED0AEA" w:rsidRPr="00BA7E7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A7E7D">
        <w:rPr>
          <w:rFonts w:ascii="Times New Roman" w:hAnsi="Times New Roman" w:cs="Times New Roman"/>
          <w:sz w:val="28"/>
          <w:szCs w:val="28"/>
          <w:lang w:eastAsia="ru-RU"/>
        </w:rPr>
        <w:t xml:space="preserve"> химии с и</w:t>
      </w:r>
      <w:r w:rsidRPr="00BA7E7D">
        <w:rPr>
          <w:rFonts w:ascii="Times New Roman" w:hAnsi="Times New Roman" w:cs="Times New Roman"/>
          <w:sz w:val="28"/>
          <w:szCs w:val="28"/>
          <w:lang w:eastAsia="ru-RU"/>
        </w:rPr>
        <w:t>спользование</w:t>
      </w:r>
      <w:r w:rsidRPr="00BA7E7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A7E7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информационно-коммуникативных технологий при личностно-ориентированном обучении</w:t>
      </w:r>
      <w:r w:rsidRPr="00BA7E7D">
        <w:rPr>
          <w:rFonts w:ascii="Times New Roman" w:hAnsi="Times New Roman" w:cs="Times New Roman"/>
          <w:sz w:val="28"/>
          <w:szCs w:val="28"/>
          <w:lang w:eastAsia="ru-RU"/>
        </w:rPr>
        <w:t>, применяе</w:t>
      </w:r>
      <w:r w:rsidR="00ED0AEA" w:rsidRPr="00BA7E7D">
        <w:rPr>
          <w:rFonts w:ascii="Times New Roman" w:hAnsi="Times New Roman" w:cs="Times New Roman"/>
          <w:sz w:val="28"/>
          <w:szCs w:val="28"/>
          <w:lang w:eastAsia="ru-RU"/>
        </w:rPr>
        <w:t>мых</w:t>
      </w:r>
      <w:r w:rsidRPr="00BA7E7D">
        <w:rPr>
          <w:rFonts w:ascii="Times New Roman" w:hAnsi="Times New Roman" w:cs="Times New Roman"/>
          <w:sz w:val="28"/>
          <w:szCs w:val="28"/>
          <w:lang w:eastAsia="ru-RU"/>
        </w:rPr>
        <w:t xml:space="preserve"> мною,  может служить урок в 11 профильном классе по теме «Электронное строение атомов»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9"/>
        <w:gridCol w:w="5067"/>
      </w:tblGrid>
      <w:tr w:rsidR="00F83D35" w:rsidRPr="00BA7E7D" w:rsidTr="00ED0AEA">
        <w:trPr>
          <w:trHeight w:val="277"/>
        </w:trPr>
        <w:tc>
          <w:tcPr>
            <w:tcW w:w="3939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067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F83D35" w:rsidRPr="00BA7E7D" w:rsidTr="00ED0AEA">
        <w:trPr>
          <w:trHeight w:val="277"/>
        </w:trPr>
        <w:tc>
          <w:tcPr>
            <w:tcW w:w="3939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</w:t>
            </w:r>
          </w:p>
        </w:tc>
        <w:tc>
          <w:tcPr>
            <w:tcW w:w="5067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Демонстрация целей и темы урока</w:t>
            </w:r>
          </w:p>
        </w:tc>
      </w:tr>
      <w:tr w:rsidR="00F83D35" w:rsidRPr="00BA7E7D" w:rsidTr="00ED0AEA">
        <w:trPr>
          <w:trHeight w:val="1937"/>
        </w:trPr>
        <w:tc>
          <w:tcPr>
            <w:tcW w:w="3939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домашнего задания </w:t>
            </w:r>
          </w:p>
        </w:tc>
        <w:tc>
          <w:tcPr>
            <w:tcW w:w="5067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Тестовый дифференцированный опрос учащихся по теме предыдущего урока «Состояние электрона в атоме» с использованием мобильного класса. Ответы поступают на ПК учителя и сразу оцениваются.</w:t>
            </w:r>
          </w:p>
        </w:tc>
      </w:tr>
      <w:tr w:rsidR="00F83D35" w:rsidRPr="00BA7E7D" w:rsidTr="00ED0AEA">
        <w:trPr>
          <w:trHeight w:val="818"/>
        </w:trPr>
        <w:tc>
          <w:tcPr>
            <w:tcW w:w="3939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 и действий</w:t>
            </w:r>
          </w:p>
        </w:tc>
        <w:tc>
          <w:tcPr>
            <w:tcW w:w="5067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и задания, подводящие к необходимости изучения темы, составление кластера.</w:t>
            </w:r>
          </w:p>
        </w:tc>
      </w:tr>
      <w:tr w:rsidR="00F83D35" w:rsidRPr="00BA7E7D" w:rsidTr="00ED0AEA">
        <w:trPr>
          <w:trHeight w:val="1107"/>
        </w:trPr>
        <w:tc>
          <w:tcPr>
            <w:tcW w:w="3939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новых понятий и способов действий</w:t>
            </w:r>
          </w:p>
        </w:tc>
        <w:tc>
          <w:tcPr>
            <w:tcW w:w="5067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основных понятий темы </w:t>
            </w: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«Электронное строение атомов»</w:t>
            </w: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использованием презентации</w:t>
            </w: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просмотр флэш-анимации.</w:t>
            </w:r>
          </w:p>
        </w:tc>
      </w:tr>
      <w:tr w:rsidR="00F83D35" w:rsidRPr="00BA7E7D" w:rsidTr="00ED0AEA">
        <w:trPr>
          <w:trHeight w:val="1913"/>
        </w:trPr>
        <w:tc>
          <w:tcPr>
            <w:tcW w:w="3939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и учет знаний</w:t>
            </w:r>
          </w:p>
        </w:tc>
        <w:tc>
          <w:tcPr>
            <w:tcW w:w="5067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ресурсов </w:t>
            </w:r>
            <w:proofErr w:type="gramStart"/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мобильного</w:t>
            </w:r>
            <w:proofErr w:type="gramEnd"/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класс. Задания разного уровня сложности, использование интернет ресурсов</w:t>
            </w:r>
            <w:r w:rsidRPr="00BA7E7D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«Образовательный портал для подготовки к экзаменам» </w:t>
            </w:r>
            <w:hyperlink r:id="rId6" w:history="1">
              <w:r w:rsidRPr="00BA7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http://chem.reshuege.ru/test?theme=1</w:t>
              </w:r>
            </w:hyperlink>
          </w:p>
        </w:tc>
      </w:tr>
      <w:tr w:rsidR="00F83D35" w:rsidRPr="00BA7E7D" w:rsidTr="00ED0AEA">
        <w:trPr>
          <w:trHeight w:val="1107"/>
        </w:trPr>
        <w:tc>
          <w:tcPr>
            <w:tcW w:w="3939" w:type="dxa"/>
          </w:tcPr>
          <w:p w:rsidR="00F83D35" w:rsidRPr="00BA7E7D" w:rsidRDefault="00F83D35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 информации учащихся о домашнем задании, инструктаж по его выполнению</w:t>
            </w:r>
          </w:p>
        </w:tc>
        <w:tc>
          <w:tcPr>
            <w:tcW w:w="5067" w:type="dxa"/>
          </w:tcPr>
          <w:p w:rsidR="00F83D35" w:rsidRPr="00BA7E7D" w:rsidRDefault="00ED0AEA" w:rsidP="00BA7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нформации учащихся о домашнем задании, инструктаж по его выполнению</w:t>
            </w:r>
            <w:r w:rsidRPr="00BA7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E43752" w:rsidRDefault="00E43752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lang w:eastAsia="ru-RU"/>
        </w:rPr>
        <w:t>Использование информационно-коммуникативных технологий при личностно-ориентированном обучении позволяет:</w:t>
      </w:r>
    </w:p>
    <w:p w:rsidR="00A50103" w:rsidRPr="00E43752" w:rsidRDefault="00A50103" w:rsidP="00E4375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повысить мотивацию и познавательную активность учащихся к обучению; </w:t>
      </w:r>
    </w:p>
    <w:p w:rsidR="00A50103" w:rsidRPr="00E43752" w:rsidRDefault="00A50103" w:rsidP="00E4375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построить учебный процесс с учетом </w:t>
      </w:r>
      <w:proofErr w:type="gramStart"/>
      <w:r w:rsidRPr="00E43752">
        <w:rPr>
          <w:rFonts w:ascii="Times New Roman" w:hAnsi="Times New Roman" w:cs="Times New Roman"/>
          <w:sz w:val="28"/>
          <w:szCs w:val="28"/>
          <w:lang w:eastAsia="ru-RU"/>
        </w:rPr>
        <w:t>личностных</w:t>
      </w:r>
      <w:proofErr w:type="gramEnd"/>
      <w:r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каждого учащегося; </w:t>
      </w:r>
    </w:p>
    <w:p w:rsidR="00A50103" w:rsidRPr="00E43752" w:rsidRDefault="00A50103" w:rsidP="00E4375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самостоятельного управления ходом обучения; </w:t>
      </w:r>
    </w:p>
    <w:p w:rsidR="00A50103" w:rsidRPr="00E43752" w:rsidRDefault="00A50103" w:rsidP="00E4375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систематического дифференцированного контроля  усвоения знаний учащимися; </w:t>
      </w:r>
    </w:p>
    <w:p w:rsidR="00A50103" w:rsidRPr="00E43752" w:rsidRDefault="00A50103" w:rsidP="00E4375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вносить своевременные корректирующие воздействия преподавателя по ходу учебного процесса; </w:t>
      </w:r>
    </w:p>
    <w:p w:rsidR="00A50103" w:rsidRPr="00E43752" w:rsidRDefault="00A50103" w:rsidP="00E4375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отследить динамику развития учащихся; </w:t>
      </w:r>
    </w:p>
    <w:p w:rsidR="00A50103" w:rsidRPr="00E43752" w:rsidRDefault="00A50103" w:rsidP="00E4375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учесть уровень </w:t>
      </w:r>
      <w:proofErr w:type="spellStart"/>
      <w:r w:rsidRPr="00E43752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 и обучаемости практически каждого учащегося.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E7D">
        <w:rPr>
          <w:rFonts w:ascii="Times New Roman" w:hAnsi="Times New Roman" w:cs="Times New Roman"/>
          <w:sz w:val="28"/>
          <w:szCs w:val="28"/>
          <w:lang w:eastAsia="ru-RU"/>
        </w:rPr>
        <w:t xml:space="preserve">Суммируя вышеизложенное, можно сделать заключение, что для организации личностно ориентированного обучения в современных условиях образования, могут быть использованы информационные и коммуникационные технологии (ИКТ), которые способны обеспечить эффективную передачу знаний, активное вовлечение учащихся в учебный процесс, повышение результативности обучения, а также, в максимальной степени учесть личностные потребности и особенности самих учащихся. 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103" w:rsidRPr="00BA7E7D" w:rsidRDefault="00E43752" w:rsidP="00BA7E7D">
      <w:pPr>
        <w:spacing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Используемые материалы</w:t>
      </w:r>
    </w:p>
    <w:p w:rsidR="00A50103" w:rsidRPr="00E43752" w:rsidRDefault="00A50103" w:rsidP="00E4375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E43752">
        <w:rPr>
          <w:rFonts w:ascii="Times New Roman" w:hAnsi="Times New Roman" w:cs="Times New Roman"/>
          <w:sz w:val="28"/>
          <w:szCs w:val="28"/>
          <w:lang w:eastAsia="ru-RU"/>
        </w:rPr>
        <w:t>Прокудин Д.Е. «</w:t>
      </w:r>
      <w:r w:rsidRPr="00E4375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Информатика как системообразующий фактор в современной школе</w:t>
      </w:r>
      <w:r w:rsidR="00E43752" w:rsidRPr="00E4375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hyperlink r:id="rId7" w:history="1">
        <w:r w:rsidRPr="00E437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http://anthropology.ru/ru/texts/prokudin/art_inf_edu.html</w:t>
        </w:r>
      </w:hyperlink>
    </w:p>
    <w:p w:rsidR="00A50103" w:rsidRPr="00E43752" w:rsidRDefault="00A50103" w:rsidP="00E4375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3752">
        <w:rPr>
          <w:rFonts w:ascii="Times New Roman" w:hAnsi="Times New Roman" w:cs="Times New Roman"/>
          <w:sz w:val="28"/>
          <w:szCs w:val="28"/>
        </w:rPr>
        <w:t>«</w:t>
      </w:r>
      <w:r w:rsidR="00E43752" w:rsidRPr="00E43752">
        <w:rPr>
          <w:rFonts w:ascii="Times New Roman" w:hAnsi="Times New Roman" w:cs="Times New Roman"/>
          <w:sz w:val="28"/>
          <w:szCs w:val="28"/>
        </w:rPr>
        <w:t>Общая структура личностно-ориентированного средства обучения на основе информационных технологий»</w:t>
      </w:r>
      <w:r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 Меньшикова Н.В.</w:t>
      </w:r>
      <w:r w:rsidR="00E43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43752">
        <w:rPr>
          <w:rFonts w:ascii="Times New Roman" w:hAnsi="Times New Roman" w:cs="Times New Roman"/>
          <w:sz w:val="28"/>
          <w:szCs w:val="28"/>
          <w:lang w:eastAsia="ru-RU"/>
        </w:rPr>
        <w:t>Российский государственный профессионально-пед</w:t>
      </w:r>
      <w:r w:rsidR="00E43752">
        <w:rPr>
          <w:rFonts w:ascii="Times New Roman" w:hAnsi="Times New Roman" w:cs="Times New Roman"/>
          <w:sz w:val="28"/>
          <w:szCs w:val="28"/>
          <w:lang w:eastAsia="ru-RU"/>
        </w:rPr>
        <w:t>агогический университет</w:t>
      </w:r>
      <w:r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Екатеринбург) 2004</w:t>
      </w:r>
      <w:proofErr w:type="gramEnd"/>
    </w:p>
    <w:p w:rsidR="00A50103" w:rsidRPr="00E43752" w:rsidRDefault="00E43752" w:rsidP="00E4375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О.С. Габриелян, В.Г. Краснова, С.А. Сладков</w:t>
      </w:r>
      <w:r w:rsidR="00A50103" w:rsidRPr="00E43752">
        <w:rPr>
          <w:rFonts w:ascii="Times New Roman" w:hAnsi="Times New Roman" w:cs="Times New Roman"/>
          <w:sz w:val="28"/>
          <w:szCs w:val="28"/>
          <w:lang w:eastAsia="ru-RU"/>
        </w:rPr>
        <w:t xml:space="preserve"> «Соврем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енная дидактика школьной химии»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Химия. №21 2007г.</w:t>
      </w:r>
    </w:p>
    <w:p w:rsidR="00A50103" w:rsidRPr="00E43752" w:rsidRDefault="00A50103" w:rsidP="00E4375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43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Кульневич</w:t>
      </w:r>
      <w:proofErr w:type="spellEnd"/>
      <w:r w:rsidRPr="00E43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С.В., Лещинский В.И. Новая педагогика: </w:t>
      </w:r>
      <w:proofErr w:type="spellStart"/>
      <w:r w:rsidRPr="00E43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Учеб</w:t>
      </w:r>
      <w:proofErr w:type="gramStart"/>
      <w:r w:rsidRPr="00E43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E43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особие</w:t>
      </w:r>
      <w:proofErr w:type="spellEnd"/>
      <w:r w:rsidRPr="00E437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тезисная конспект-программа. - Воронеж, 1992.</w:t>
      </w: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0103" w:rsidRPr="00BA7E7D" w:rsidRDefault="00A50103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69BF" w:rsidRPr="00BA7E7D" w:rsidRDefault="008F69BF" w:rsidP="00BA7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9BF" w:rsidRPr="00BA7E7D" w:rsidSect="00D271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49"/>
    <w:multiLevelType w:val="hybridMultilevel"/>
    <w:tmpl w:val="EE4A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4570"/>
    <w:multiLevelType w:val="hybridMultilevel"/>
    <w:tmpl w:val="1B2CE1DC"/>
    <w:lvl w:ilvl="0" w:tplc="3D820B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2B43"/>
    <w:multiLevelType w:val="hybridMultilevel"/>
    <w:tmpl w:val="EB8A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D64"/>
    <w:multiLevelType w:val="hybridMultilevel"/>
    <w:tmpl w:val="70E8EFE4"/>
    <w:lvl w:ilvl="0" w:tplc="3D820B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5571C"/>
    <w:multiLevelType w:val="multilevel"/>
    <w:tmpl w:val="082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86A80"/>
    <w:multiLevelType w:val="hybridMultilevel"/>
    <w:tmpl w:val="034E4AD6"/>
    <w:lvl w:ilvl="0" w:tplc="3D820B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C3ACD"/>
    <w:multiLevelType w:val="hybridMultilevel"/>
    <w:tmpl w:val="17E85D9A"/>
    <w:lvl w:ilvl="0" w:tplc="3D820B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03"/>
    <w:rsid w:val="0004640E"/>
    <w:rsid w:val="001105E9"/>
    <w:rsid w:val="00302B8A"/>
    <w:rsid w:val="003E3039"/>
    <w:rsid w:val="008F69BF"/>
    <w:rsid w:val="00A50103"/>
    <w:rsid w:val="00BA7E7D"/>
    <w:rsid w:val="00E43752"/>
    <w:rsid w:val="00ED0AEA"/>
    <w:rsid w:val="00F66967"/>
    <w:rsid w:val="00F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30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30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thropology.ru/ru/texts/prokudin/art_inf_e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.reshuege.ru/test?them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2013-11-04T16:32:00Z</dcterms:created>
  <dcterms:modified xsi:type="dcterms:W3CDTF">2013-11-17T12:21:00Z</dcterms:modified>
</cp:coreProperties>
</file>